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/>
        <w:drawing>
          <wp:inline distT="0" distB="0" distL="114935" distR="114935">
            <wp:extent cx="1951990" cy="105727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hanging="0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STATUT OŚRODKA SZKOLENIOWEGO HAJGO SP. Z O.O.</w:t>
      </w:r>
    </w:p>
    <w:p>
      <w:pPr>
        <w:pStyle w:val="Normal"/>
        <w:ind w:left="0" w:hanging="0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  <w:r>
        <w:br w:type="page"/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I. Postanowienia ogólne: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Tretekstu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Działalność Ośrodka Szkoleniowego HAJGO jest prowadzona w ramach działalności firmy ‘’HAJGO’’ Sp. z o.o., z siedzibą w Dąbrowie Górniczej, ul. Pogoria 28.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 xml:space="preserve">§ 1 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ind w:left="0" w:hanging="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b w:val="false"/>
          <w:bCs w:val="false"/>
          <w:i w:val="false"/>
          <w:iCs w:val="false"/>
          <w:color w:val="auto"/>
          <w:sz w:val="24"/>
          <w:szCs w:val="24"/>
          <w:lang w:val="pl-PL"/>
        </w:rPr>
        <w:t>Misją Ośrodka jest zrównoważony rozwój w branży szkoleniowej, zapewniający stały i długofalowy wzrost wartości organizacji oraz wspieranie rozwoju klienta biznesowego i indywidualnego.</w:t>
      </w:r>
    </w:p>
    <w:p>
      <w:pPr>
        <w:pStyle w:val="Normal"/>
        <w:ind w:left="0" w:hanging="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b w:val="false"/>
          <w:bCs w:val="false"/>
          <w:i w:val="false"/>
          <w:iCs w:val="false"/>
          <w:color w:val="auto"/>
          <w:sz w:val="24"/>
          <w:szCs w:val="24"/>
          <w:lang w:val="pl-PL"/>
        </w:rPr>
        <w:t>Naszą wizją jest dążenie do oferowania najwyższej jakości szkoleń prowadzonych przez profesjonalną kadrę, wykorzystując innowacyjne metody nauczania.</w:t>
      </w:r>
    </w:p>
    <w:p>
      <w:pPr>
        <w:pStyle w:val="Normal"/>
        <w:ind w:left="0" w:hanging="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b w:val="false"/>
          <w:bCs w:val="false"/>
          <w:i w:val="false"/>
          <w:iCs w:val="false"/>
          <w:color w:val="auto"/>
          <w:sz w:val="24"/>
          <w:szCs w:val="24"/>
          <w:lang w:val="pl-PL"/>
        </w:rPr>
        <w:t>Celem strategicznym jest zwiększanie</w:t>
      </w:r>
      <w:r>
        <w:rPr>
          <w:rFonts w:ascii="Calibri" w:hAnsi="Calibri" w:cs="Calibri" w:eastAsia="Calibri" w:asciiTheme="minorAscii" w:cstheme="minorAscii" w:eastAsiaTheme="minorAscii" w:hAnsiTheme="minorAscii"/>
          <w:b w:val="false"/>
          <w:bCs w:val="false"/>
          <w:i w:val="false"/>
          <w:iCs w:val="false"/>
          <w:color w:val="auto"/>
          <w:sz w:val="24"/>
          <w:szCs w:val="24"/>
          <w:lang w:val="pl-PL"/>
        </w:rPr>
        <w:t>　</w:t>
      </w:r>
      <w:r>
        <w:rPr>
          <w:rFonts w:eastAsia="Calibri" w:cs="Calibri" w:ascii="Calibri" w:hAnsi="Calibri" w:asciiTheme="minorAscii" w:cstheme="minorAscii" w:eastAsiaTheme="minorAscii" w:hAnsiTheme="minorAscii"/>
          <w:b w:val="false"/>
          <w:bCs w:val="false"/>
          <w:i w:val="false"/>
          <w:iCs w:val="false"/>
          <w:color w:val="auto"/>
          <w:sz w:val="24"/>
          <w:szCs w:val="24"/>
          <w:lang w:val="pl-PL"/>
        </w:rPr>
        <w:t>wartości przedsiębiorstwa poprzez optymalne wykorzystanie zasobów intelektualnych, materialnych i organizacyjnych w zakresie działalności szkoleniowej oraz</w:t>
      </w:r>
      <w:r>
        <w:rPr>
          <w:rFonts w:ascii="Calibri" w:hAnsi="Calibri" w:cs="Calibri" w:eastAsia="Calibri" w:asciiTheme="minorAscii" w:cstheme="minorAscii" w:eastAsiaTheme="minorAscii" w:hAnsiTheme="minorAscii"/>
          <w:b w:val="false"/>
          <w:bCs w:val="false"/>
          <w:i w:val="false"/>
          <w:iCs w:val="false"/>
          <w:color w:val="auto"/>
          <w:sz w:val="24"/>
          <w:szCs w:val="24"/>
          <w:lang w:val="pl-PL"/>
        </w:rPr>
        <w:t>　</w:t>
      </w:r>
      <w:r>
        <w:rPr>
          <w:rFonts w:eastAsia="Calibri" w:cs="Calibri" w:ascii="Calibri" w:hAnsi="Calibri" w:asciiTheme="minorAscii" w:cstheme="minorAscii" w:eastAsiaTheme="minorAscii" w:hAnsiTheme="minorAscii"/>
          <w:b w:val="false"/>
          <w:bCs w:val="false"/>
          <w:i w:val="false"/>
          <w:iCs w:val="false"/>
          <w:color w:val="auto"/>
          <w:sz w:val="24"/>
          <w:szCs w:val="24"/>
          <w:lang w:val="pl-PL"/>
        </w:rPr>
        <w:t>świadczonych usług.</w:t>
      </w:r>
    </w:p>
    <w:p>
      <w:pPr>
        <w:pStyle w:val="Tretekstu"/>
        <w:rPr>
          <w:rFonts w:ascii="Calibri" w:hAnsi="Calibri" w:eastAsia="Calibri" w:cs="Calibri" w:asciiTheme="minorAscii" w:cstheme="minorAscii" w:eastAsiaTheme="minorAscii" w:hAnsiTheme="minorAscii"/>
          <w:color w:val="auto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color w:val="auto"/>
          <w:sz w:val="24"/>
          <w:szCs w:val="24"/>
        </w:rPr>
        <w:t>Celem edukacyjnym Ośrodka jest szkolenie kadry kierowniczej, pracowników instytucji i organizacji oraz osób indywidualnych, podnoszenie ich kwalifikacji oraz szkolenie osób rozpoczynających swoją edukację w ramach proponowanych przez nas zagadnień tematycznych.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2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Zakres merytoryczny proponowanych przez Ośrodek szkoleń obejmuje tematykę z zakresów:</w:t>
      </w:r>
    </w:p>
    <w:p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Finansów i księgowości</w:t>
      </w:r>
    </w:p>
    <w:p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Informatyki</w:t>
      </w:r>
    </w:p>
    <w:p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Nowych technologii</w:t>
      </w:r>
    </w:p>
    <w:p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Zarządzania personelem</w:t>
      </w:r>
    </w:p>
    <w:p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Rozwoju osobistego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Zdrowia publicznego i medycyny</w:t>
      </w:r>
    </w:p>
    <w:p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Inne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 xml:space="preserve"> 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3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Tretekstu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Założycielem Ośrodka Szkoleniowego jest firma ‘’HAJGO’’ Sp. z o.o. w Dąbrowie Górniczej.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4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Tretekstu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Ośrodkiem Szkoleniowym kieruje Dyrektor Ośrodka Szkoleniowego.</w:t>
      </w:r>
    </w:p>
    <w:p>
      <w:pPr>
        <w:pStyle w:val="Tretekstu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  <w:r>
        <w:br w:type="page"/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II. Organy i struktura Ośrodka.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5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Tretekstu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Organem Zarządzającym Ośrodka jest Dyrektor Ośrodka Szkoleniowego.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6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Tretekstu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 xml:space="preserve">Dyrektora Ośrodka Szkoleniowego powołuje i odwołuje Zarząd Spółki ‘’HAJGO’’ w Dąbrowie Górniczej. 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7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Do obowiązków Dyrektora Ośrodka Szkoleniowego należy: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zapewnienie, stosownie do zakresu proponowanych szkoleń, odpowiednich programów dydaktycznych,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stworzenie i zapewnienie dobrych warunków do prowadzenia szkoleń, tj. wyposażenie sali, zapewnienie materiałów szkoleniowych,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prowadzenie wymaganej dokumentacji szkoleniowej,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sprawowanie bezpośredniego nadzoru nad organizowanymi szkoleniami,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współdziałanie z Radą Programową sprawującą wewnętrzny nadzór pedagogiczny,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przeprowadzanie kalkulacji kosztów organizowanych szkoleń,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ustalanie wynagrodzeń dla wykładowców,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profesjonalny dobór wykładowców,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współdziałanie z działem administracyjnym i finansowym HAJGO,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reprezentowanie Ośrodka Szkoleniowego HAJGO na zewnątrz.</w:t>
      </w:r>
    </w:p>
    <w:p>
      <w:pPr>
        <w:pStyle w:val="Normal"/>
        <w:ind w:left="360" w:hanging="0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8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Prawa przysługujące Dyrektorowi Ośrodka Szkoleniowego: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w przypadku, gdy słuchacz nie uiści opłaty kursowej do dnia określonego dokumentach zgłoszeniowych/umowach, może zostać skreślony z listy osób uczestniczących w danym szkoleniu,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na bezpośrednią prośbę słuchaczy Dyrektor Ośrodka Szkoleniowego ma prawo zmienić wykładowcę , jeżeli ten nie wypełnia sumiennie swoich dydaktycznych obowiązków,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ma prawo podejmowania decyzji w zakresie zmniejszania lub zwiększania liczby uczestników szkolenia, stosownie do postanowień &amp; 15 lub w innych przypadkach, jeżeli wymagać tego będzie dobro organizowanego szkolenia.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zatrudniania wykładowców o właściwych kwalifikacjach, stosownie do prowadzonych szkoleń.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9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Zakres obowiązków działu administracyjnego HAJGO: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reklama szkoleń i promocja działalności Ośrodka,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bieżąca organizacja szkoleń, w tym przyjmowanie zapisów na poszczególne szkolenia,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utrzymywanie kontaktów ze słuchaczami Ośrodka,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przyjmowanie wszelkich uwag i wniosków dotyczących organizowanego szkolenia,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5670" w:leader="none"/>
        </w:tabs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wystawianie słuchaczom zaświadczeń o ukończeniu szkolenia.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10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Tretekstu"/>
        <w:numPr>
          <w:ilvl w:val="0"/>
          <w:numId w:val="6"/>
        </w:numPr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Organem opiniotwórczo – doradczym jest Rada Programowa Ośrodka Szkoleniowego ‘’HAJGO’’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 xml:space="preserve">Radę Programową Ośrodka powołuje i odwołuje Zarząd Spółki ‘’HAJGO’’ 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Kadencja Rady trwa 3 lata.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Rada Programowa ze swego składu powołuje Przewodniczącego Rady, który przewodniczy obradom i organizuje jej pracę.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Posiedzenia Rady Programowej zwołuje Przewodniczący w okresach 3miesięcznych.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Obsługę kancelaryjną Rady sprawuje Dyrektor Ośrodka Szkoleniowego.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11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Tretekstu"/>
        <w:numPr>
          <w:ilvl w:val="0"/>
          <w:numId w:val="5"/>
        </w:numPr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Do zadań Rady Programowej należy:</w:t>
      </w:r>
    </w:p>
    <w:p>
      <w:pPr>
        <w:pStyle w:val="Tretekstu"/>
        <w:numPr>
          <w:ilvl w:val="1"/>
          <w:numId w:val="5"/>
        </w:numPr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 xml:space="preserve">Określanie kierunków działania i rozwoju Ośrodka </w:t>
      </w:r>
    </w:p>
    <w:p>
      <w:pPr>
        <w:pStyle w:val="Tretekstu"/>
        <w:numPr>
          <w:ilvl w:val="1"/>
          <w:numId w:val="5"/>
        </w:numPr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Współtworzenie i zatwierdzanie planu marketingowego dla Ośrodka</w:t>
      </w:r>
    </w:p>
    <w:p>
      <w:pPr>
        <w:pStyle w:val="Tretekstu"/>
        <w:numPr>
          <w:ilvl w:val="1"/>
          <w:numId w:val="5"/>
        </w:numPr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Zatwierdzanie programów szkoleń, publikacji i wydawnictw</w:t>
      </w:r>
    </w:p>
    <w:p>
      <w:pPr>
        <w:pStyle w:val="Tretekstu"/>
        <w:numPr>
          <w:ilvl w:val="1"/>
          <w:numId w:val="5"/>
        </w:numPr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Czuwanie nad profesjonalnym doborem wykładowców</w:t>
      </w:r>
    </w:p>
    <w:p>
      <w:pPr>
        <w:pStyle w:val="Tretekstu"/>
        <w:numPr>
          <w:ilvl w:val="1"/>
          <w:numId w:val="5"/>
        </w:numPr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 xml:space="preserve">Zatwierdzanie sprawozdań z działalności Ośrodka za dany rok </w:t>
      </w:r>
    </w:p>
    <w:p>
      <w:pPr>
        <w:pStyle w:val="Tretekstu"/>
        <w:numPr>
          <w:ilvl w:val="1"/>
          <w:numId w:val="5"/>
        </w:numPr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Wizytacja szkoleń</w:t>
      </w:r>
    </w:p>
    <w:p>
      <w:pPr>
        <w:pStyle w:val="Tretekstu"/>
        <w:numPr>
          <w:ilvl w:val="0"/>
          <w:numId w:val="5"/>
        </w:numPr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Rada Programowa w swoich opiniach jest niezależna od Dyrektora Ośrodka Szkoleniowego.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12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Tretekstu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Zarząd ‘’HAJGO’’ może podjąć decyzje o wypłacie wynagrodzenia Członkom Rady Programowej za udział w posiedzeniach Rady w wysokości:</w:t>
      </w:r>
    </w:p>
    <w:p>
      <w:pPr>
        <w:pStyle w:val="Tretekstu"/>
        <w:numPr>
          <w:ilvl w:val="0"/>
          <w:numId w:val="12"/>
        </w:numPr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 xml:space="preserve">Przewodniczący </w:t>
      </w:r>
      <w:r>
        <w:rPr/>
        <w:tab/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– 40% najniższego wynagrodzenia</w:t>
      </w:r>
    </w:p>
    <w:p>
      <w:pPr>
        <w:pStyle w:val="Tretekstu"/>
        <w:numPr>
          <w:ilvl w:val="0"/>
          <w:numId w:val="12"/>
        </w:numPr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 xml:space="preserve">Pozostali członkowie </w:t>
      </w:r>
      <w:r>
        <w:rPr/>
        <w:tab/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- 20% najniższego wynagrodzenia</w:t>
      </w:r>
    </w:p>
    <w:p>
      <w:pPr>
        <w:pStyle w:val="Tretekstu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oraz zwrot kosztów dojazdu.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</w:rPr>
      </w:pPr>
      <w:r>
        <w:rPr>
          <w:rFonts w:eastAsia="Calibri" w:cs="Calibri" w:cstheme="minorAscii" w:eastAsiaTheme="minorAscii" w:ascii="Calibri" w:hAnsi="Calibri"/>
        </w:rPr>
      </w:r>
      <w:r>
        <w:br w:type="page"/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III. Organizacja działalności: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13</w:t>
      </w:r>
    </w:p>
    <w:p>
      <w:pPr>
        <w:pStyle w:val="Tretekstu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Słuchaczami szkoleń organizowanych przez Ośrodek HAJGO mogą być osoby indywidualne, pracownicy instytucji i organizacji, pragnące rozpocząć edukację, przekwalifikować się lub podnieść posiadane kwalifikacje.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14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Wymogi jakim muszą odpowiadać uczestnicy poszczególnych szkoleń określane są w kartach szkoleń: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 xml:space="preserve">w przypadku szkoleń specjalistycznych, zaawansowanych - uczestnicy powinni przedstawić dokumenty potwierdzające posiadane wykształcenie i umiejętności, jeżeli ich posiadanie stanowi wymóg normatywny, określony w programach kształcenia danego kursu/szkolenia,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w przypadku szkoleń podstawowych - uczestnicy powinni przedstawić dokumenty potwierdzające ukończenie przynajmniej szkoły podstawowej, jeżeli stanowi to wymóg określony obowiązującymi przepisami,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kandydat powinien być osobą zdyscyplinowaną, dążącą do zdobycia wiedzy i osiągnięcia sukcesu poprzez czynne uczestnictwo w szkoleniu oraz realizowanie i przestrzeganie ustalonego programu szkolenia.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15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Tretekstu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 xml:space="preserve">Liczba osób w grupie szkoleniowej nie może przekraczać 25 osób. W przypadkach szczególnych, uzasadnionych programem szkolenia, gdy wykładowca stwierdzi, że możliwe jest, aby liczba uczestników była większa od maksymalnej organizowane będą szkolenie w grupach większych niż 25 osób. Standardową ilość uczestników szkolenia określa się na 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 xml:space="preserve">nie więcej niż 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12 osób.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16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Tretekstu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Formą szkoleniową mogą być: kursy, szkolenia, sympozja, seminaria, konferencje, itp.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17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Tretekstu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Zakres materiału szkoleniowego, liczba godzin zajęć, sposób badania efektywności szkoleń zostaną określone w poszczególnych programach tematycznych – kartach szkolenia.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  <w:r>
        <w:br w:type="page"/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IV. Prawa i obowiązki pracowników Ośrodka Szkoleniowego HAJGO.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18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Pracownicy Ośrodka mają prawo do: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pracy w należytych warunkach,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zgłaszania uwag i propozycji dotyczących organizowanych szkoleń,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korzystania z pomocy ‘’HAJGO’’ Sp. z o.o.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zgłaszania propozycji dotyczących  programów planowanych szkoleń,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nowi pracownicy Ośrodka mają prawo do wdrożenia się do pracy na zasadach mentoringu,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 xml:space="preserve">mentor nowozatrudnionego pracownika ma prawo uczestniczyć w zajęciach prowadzonych przez pracownika na zasadzie obserwatora.  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19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Pracownicy Ośrodka mają obowiązek: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stałego dbania o efektywność oraz utrzymanie wysokiego poziomu merytorycznego  działań szkoleniowych podejmowanych przez Ośrodek,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podejmowanie kroków mających na celu promocję oraz utrzymanie dobrego wizerunku Ośrodka,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punktualności,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rzetelnego i profesjonalnego przygotowywania się do każdych zajęć.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numPr>
          <w:ilvl w:val="0"/>
          <w:numId w:val="11"/>
        </w:numPr>
        <w:rPr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Regulamin przeprowadzania szkoleń: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20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Regulamin szkoleń określa:</w:t>
      </w:r>
    </w:p>
    <w:p>
      <w:pPr>
        <w:pStyle w:val="ListParagraph"/>
        <w:numPr>
          <w:ilvl w:val="1"/>
          <w:numId w:val="2"/>
        </w:numPr>
        <w:bidi w:val="0"/>
        <w:spacing w:lineRule="auto" w:line="259" w:beforeAutospacing="0" w:before="0" w:afterAutospacing="0" w:after="0"/>
        <w:ind w:left="1440" w:right="0" w:hanging="360"/>
        <w:contextualSpacing/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Prawa i obowiązki słuchaczy</w:t>
      </w:r>
    </w:p>
    <w:p>
      <w:pPr>
        <w:pStyle w:val="ListParagraph"/>
        <w:numPr>
          <w:ilvl w:val="1"/>
          <w:numId w:val="2"/>
        </w:numPr>
        <w:bidi w:val="0"/>
        <w:spacing w:lineRule="auto" w:line="259" w:beforeAutospacing="0" w:before="0" w:afterAutospacing="0" w:after="0"/>
        <w:ind w:left="1440" w:right="0" w:hanging="360"/>
        <w:contextualSpacing/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Zasady rekrutacji na szkolenia.</w:t>
      </w:r>
    </w:p>
    <w:p>
      <w:pPr>
        <w:pStyle w:val="ListParagraph"/>
        <w:numPr>
          <w:ilvl w:val="1"/>
          <w:numId w:val="2"/>
        </w:numPr>
        <w:bidi w:val="0"/>
        <w:spacing w:lineRule="auto" w:line="259" w:beforeAutospacing="0" w:before="0" w:afterAutospacing="0" w:after="0"/>
        <w:ind w:left="1440" w:right="0" w:hanging="360"/>
        <w:contextualSpacing/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Zasady rezygnacji z udziału</w:t>
      </w:r>
    </w:p>
    <w:p>
      <w:pPr>
        <w:pStyle w:val="ListParagraph"/>
        <w:numPr>
          <w:ilvl w:val="1"/>
          <w:numId w:val="2"/>
        </w:numPr>
        <w:bidi w:val="0"/>
        <w:spacing w:lineRule="auto" w:line="259" w:beforeAutospacing="0" w:before="0" w:afterAutospacing="0" w:after="0"/>
        <w:ind w:left="1440" w:right="0" w:hanging="360"/>
        <w:contextualSpacing/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Procedurę reklamacji</w:t>
      </w:r>
    </w:p>
    <w:p>
      <w:pPr>
        <w:pStyle w:val="ListParagraph"/>
        <w:numPr>
          <w:ilvl w:val="0"/>
          <w:numId w:val="2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both"/>
        <w:rPr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Regulamin szkoleń stanowi załącznik do Statutu</w:t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  <w:r>
        <w:br w:type="page"/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VI. Finansowanie działalności Ośrodka HAJGO.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21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Środki finansowe na prowadzenie działalności Ośrodka będą pochodziły z wpłat wnoszonych przez uczestników organizowanych szkoleń, konkursów i projektów unijnych a także z funduszy własnych ‘’HAJGO’’ Sp. z o.o. w Sosnowcu.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ind w:left="0" w:hanging="0"/>
        <w:jc w:val="both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VII. Postanowienia końcowe.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4"/>
          <w:szCs w:val="24"/>
        </w:rPr>
        <w:t>§ 22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b/>
          <w:bCs/>
          <w:sz w:val="24"/>
          <w:szCs w:val="24"/>
        </w:rPr>
      </w:r>
    </w:p>
    <w:p>
      <w:pPr>
        <w:pStyle w:val="Tretekstu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</w:rPr>
        <w:t>Statut obowiązuje od dnia 18.09.2019 roku.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Standardowy"/>
      <w:tblW w:w="940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135"/>
      <w:gridCol w:w="3135"/>
      <w:gridCol w:w="3135"/>
    </w:tblGrid>
    <w:tr>
      <w:trPr/>
      <w:tc>
        <w:tcPr>
          <w:tcW w:w="3135" w:type="dxa"/>
          <w:tcBorders/>
          <w:shd w:fill="auto" w:val="clear"/>
        </w:tcPr>
        <w:p>
          <w:pPr>
            <w:pStyle w:val="Gwka"/>
            <w:bidi w:val="0"/>
            <w:ind w:left="-115" w:hanging="0"/>
            <w:jc w:val="left"/>
            <w:rPr/>
          </w:pPr>
          <w:r>
            <w:rPr/>
          </w:r>
        </w:p>
      </w:tc>
      <w:tc>
        <w:tcPr>
          <w:tcW w:w="3135" w:type="dxa"/>
          <w:tcBorders/>
          <w:shd w:fill="auto" w:val="clear"/>
        </w:tcPr>
        <w:p>
          <w:pPr>
            <w:pStyle w:val="Gwka"/>
            <w:bidi w:val="0"/>
            <w:jc w:val="center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7</w:t>
          </w:r>
          <w:r>
            <w:rPr/>
            <w:fldChar w:fldCharType="end"/>
          </w:r>
          <w:r>
            <w:rPr/>
            <w:t xml:space="preserve"> </w:t>
          </w:r>
          <w:r>
            <w:rPr/>
            <w:t xml:space="preserve">z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7</w:t>
          </w:r>
          <w:r>
            <w:rPr/>
            <w:fldChar w:fldCharType="end"/>
          </w:r>
        </w:p>
      </w:tc>
      <w:tc>
        <w:tcPr>
          <w:tcW w:w="3135" w:type="dxa"/>
          <w:tcBorders/>
          <w:shd w:fill="auto" w:val="clear"/>
        </w:tcPr>
        <w:p>
          <w:pPr>
            <w:pStyle w:val="Gwka"/>
            <w:bidi w:val="0"/>
            <w:ind w:right="-115" w:hanging="0"/>
            <w:jc w:val="right"/>
            <w:rPr/>
          </w:pPr>
          <w:r>
            <w:rPr/>
          </w:r>
        </w:p>
      </w:tc>
    </w:tr>
  </w:tbl>
  <w:p>
    <w:pPr>
      <w:pStyle w:val="Stopka"/>
      <w:bidi w:val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Standardowy"/>
      <w:tblW w:w="940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135"/>
      <w:gridCol w:w="3135"/>
      <w:gridCol w:w="3135"/>
    </w:tblGrid>
    <w:tr>
      <w:trPr/>
      <w:tc>
        <w:tcPr>
          <w:tcW w:w="3135" w:type="dxa"/>
          <w:tcBorders/>
          <w:shd w:fill="auto" w:val="clear"/>
        </w:tcPr>
        <w:p>
          <w:pPr>
            <w:pStyle w:val="Gwka"/>
            <w:bidi w:val="0"/>
            <w:ind w:left="-115" w:hanging="0"/>
            <w:jc w:val="left"/>
            <w:rPr/>
          </w:pPr>
          <w:r>
            <w:rPr/>
          </w:r>
        </w:p>
      </w:tc>
      <w:tc>
        <w:tcPr>
          <w:tcW w:w="3135" w:type="dxa"/>
          <w:tcBorders/>
          <w:shd w:fill="auto" w:val="clear"/>
        </w:tcPr>
        <w:p>
          <w:pPr>
            <w:pStyle w:val="Gwka"/>
            <w:bidi w:val="0"/>
            <w:jc w:val="center"/>
            <w:rPr/>
          </w:pPr>
          <w:r>
            <w:rPr/>
          </w:r>
        </w:p>
      </w:tc>
      <w:tc>
        <w:tcPr>
          <w:tcW w:w="3135" w:type="dxa"/>
          <w:tcBorders/>
          <w:shd w:fill="auto" w:val="clear"/>
        </w:tcPr>
        <w:p>
          <w:pPr>
            <w:pStyle w:val="Gwka"/>
            <w:bidi w:val="0"/>
            <w:ind w:right="-115" w:hanging="0"/>
            <w:jc w:val="right"/>
            <w:rPr/>
          </w:pPr>
          <w:r>
            <w:rPr/>
          </w:r>
        </w:p>
      </w:tc>
    </w:tr>
  </w:tbl>
  <w:p>
    <w:pPr>
      <w:pStyle w:val="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Standardowy"/>
      <w:tblW w:w="949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134"/>
      <w:gridCol w:w="6360"/>
    </w:tblGrid>
    <w:tr>
      <w:trPr/>
      <w:tc>
        <w:tcPr>
          <w:tcW w:w="3134" w:type="dxa"/>
          <w:tcBorders/>
          <w:shd w:fill="auto" w:val="clear"/>
        </w:tcPr>
        <w:p>
          <w:pPr>
            <w:pStyle w:val="Gwka"/>
            <w:bidi w:val="0"/>
            <w:ind w:left="-115" w:hanging="0"/>
            <w:jc w:val="left"/>
            <w:rPr/>
          </w:pPr>
          <w:r>
            <w:rPr/>
            <w:drawing>
              <wp:inline distT="0" distB="0" distL="114935" distR="114935">
                <wp:extent cx="866775" cy="257175"/>
                <wp:effectExtent l="0" t="0" r="0" b="0"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0" w:type="dxa"/>
          <w:tcBorders/>
          <w:shd w:fill="auto" w:val="clear"/>
          <w:vAlign w:val="center"/>
        </w:tcPr>
        <w:p>
          <w:pPr>
            <w:pStyle w:val="Gwka"/>
            <w:bidi w:val="0"/>
            <w:ind w:right="-115" w:hanging="0"/>
            <w:jc w:val="center"/>
            <w:rPr/>
          </w:pPr>
          <w:r>
            <w:rPr/>
            <w:t>Statut Ośrodka Szkoleniowego Hajgo sp. z o.o.</w:t>
          </w:r>
        </w:p>
      </w:tc>
    </w:tr>
  </w:tbl>
  <w:p>
    <w:pPr>
      <w:pStyle w:val="Gwka"/>
      <w:bidi w:val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Standardowy"/>
      <w:tblW w:w="940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135"/>
      <w:gridCol w:w="3135"/>
      <w:gridCol w:w="3135"/>
    </w:tblGrid>
    <w:tr>
      <w:trPr/>
      <w:tc>
        <w:tcPr>
          <w:tcW w:w="3135" w:type="dxa"/>
          <w:tcBorders/>
          <w:shd w:fill="auto" w:val="clear"/>
        </w:tcPr>
        <w:p>
          <w:pPr>
            <w:pStyle w:val="Gwka"/>
            <w:bidi w:val="0"/>
            <w:ind w:left="-115" w:hanging="0"/>
            <w:jc w:val="left"/>
            <w:rPr/>
          </w:pPr>
          <w:r>
            <w:rPr/>
          </w:r>
        </w:p>
      </w:tc>
      <w:tc>
        <w:tcPr>
          <w:tcW w:w="3135" w:type="dxa"/>
          <w:tcBorders/>
          <w:shd w:fill="auto" w:val="clear"/>
        </w:tcPr>
        <w:p>
          <w:pPr>
            <w:pStyle w:val="Gwka"/>
            <w:bidi w:val="0"/>
            <w:jc w:val="center"/>
            <w:rPr/>
          </w:pPr>
          <w:r>
            <w:rPr/>
          </w:r>
        </w:p>
      </w:tc>
      <w:tc>
        <w:tcPr>
          <w:tcW w:w="3135" w:type="dxa"/>
          <w:tcBorders/>
          <w:shd w:fill="auto" w:val="clear"/>
        </w:tcPr>
        <w:p>
          <w:pPr>
            <w:pStyle w:val="Gwka"/>
            <w:bidi w:val="0"/>
            <w:ind w:right="-115" w:hanging="0"/>
            <w:jc w:val="right"/>
            <w:rPr/>
          </w:pPr>
          <w:r>
            <w:rPr/>
          </w:r>
        </w:p>
      </w:tc>
    </w:tr>
  </w:tbl>
  <w:p>
    <w:pPr>
      <w:pStyle w:val="Gwka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5"/>
      <w:numFmt w:val="upperRoman"/>
      <w:lvlText w:val="%1. "/>
      <w:lvlJc w:val="left"/>
      <w:pPr>
        <w:ind w:left="283" w:hanging="283"/>
      </w:pPr>
      <w:rPr>
        <w:sz w:val="24"/>
        <w:i w:val="false"/>
        <w:u w:val="none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 w:val="28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ja-JP" w:bidi="ar-SA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LibreOffice/6.3.1.2$Windows_X86_64 LibreOffice_project/b79626edf0065ac373bd1df5c28bd630b4424273</Application>
  <Pages>7</Pages>
  <Words>997</Words>
  <Characters>6843</Characters>
  <CharactersWithSpaces>7679</CharactersWithSpaces>
  <Paragraphs>120</Paragraphs>
  <Company>GDF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2019-09-19T09:31:22Z</dcterms:created>
  <dc:creator>Robert Haberko</dc:creator>
  <dc:description/>
  <dc:language>pl-PL</dc:language>
  <cp:lastModifiedBy/>
  <cp:lastPrinted>2005-12-21T15:19:00Z</cp:lastPrinted>
  <dcterms:modified xsi:type="dcterms:W3CDTF">2019-09-20T11:08:16Z</dcterms:modified>
  <cp:revision>15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GDF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